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65BB" w14:textId="0B47DB87" w:rsidR="65176566" w:rsidRDefault="65176566" w:rsidP="70116F8E">
      <w:pPr>
        <w:spacing w:after="80" w:line="252" w:lineRule="auto"/>
      </w:pPr>
      <w:r w:rsidRPr="70116F8E">
        <w:rPr>
          <w:rFonts w:ascii="Arial" w:eastAsia="Arial" w:hAnsi="Arial" w:cs="Arial"/>
          <w:b/>
          <w:bCs/>
          <w:color w:val="000000" w:themeColor="text1"/>
          <w:sz w:val="22"/>
          <w:szCs w:val="22"/>
        </w:rPr>
        <w:t>Subject line: [Exclusive Invitation] Sustainable Finance Briefing: Nature, Transition and Credit Risk in a Changing Market | Thursday, 10 September 2026</w:t>
      </w:r>
    </w:p>
    <w:p w14:paraId="4439D943" w14:textId="3FFB1E2B" w:rsidR="7A0B1878" w:rsidRDefault="7A0B1878" w:rsidP="70116F8E">
      <w:pPr>
        <w:spacing w:after="80" w:line="252" w:lineRule="auto"/>
      </w:pPr>
      <w:hyperlink r:id="rId10">
        <w:r w:rsidRPr="70116F8E">
          <w:rPr>
            <w:rStyle w:val="Hyperlink"/>
            <w:b/>
            <w:bCs/>
          </w:rPr>
          <w:t>https://events.moodys.com/2026-mcp28787-tokyo-sustainable-finance-br</w:t>
        </w:r>
      </w:hyperlink>
    </w:p>
    <w:p w14:paraId="0315B501" w14:textId="0B58D183" w:rsidR="70116F8E" w:rsidRDefault="70116F8E" w:rsidP="70116F8E">
      <w:pPr>
        <w:spacing w:after="80" w:line="252" w:lineRule="auto"/>
        <w:rPr>
          <w:rFonts w:ascii="Arial" w:eastAsia="Arial" w:hAnsi="Arial" w:cs="Arial"/>
          <w:b/>
          <w:bCs/>
          <w:color w:val="000000" w:themeColor="text1"/>
          <w:sz w:val="21"/>
          <w:szCs w:val="21"/>
        </w:rPr>
      </w:pPr>
    </w:p>
    <w:p w14:paraId="4301E845" w14:textId="5C9C3330" w:rsidR="0078039A" w:rsidRDefault="50DA8CC4" w:rsidP="5ADBE6D4">
      <w:pPr>
        <w:spacing w:after="80" w:line="252" w:lineRule="auto"/>
      </w:pPr>
      <w:r w:rsidRPr="70116F8E">
        <w:rPr>
          <w:rFonts w:ascii="Arial" w:eastAsia="Arial" w:hAnsi="Arial" w:cs="Arial"/>
          <w:b/>
          <w:bCs/>
          <w:color w:val="000000" w:themeColor="text1"/>
          <w:sz w:val="21"/>
          <w:szCs w:val="21"/>
        </w:rPr>
        <w:t>[Fire</w:t>
      </w:r>
      <w:r w:rsidRPr="70116F8E">
        <w:rPr>
          <w:rFonts w:ascii="Arial" w:eastAsia="Arial" w:hAnsi="Arial" w:cs="Arial"/>
          <w:b/>
          <w:bCs/>
          <w:strike/>
          <w:color w:val="D13438"/>
          <w:sz w:val="21"/>
          <w:szCs w:val="21"/>
        </w:rPr>
        <w:t xml:space="preserve"> </w:t>
      </w:r>
      <w:r w:rsidRPr="70116F8E">
        <w:rPr>
          <w:rFonts w:ascii="Arial" w:eastAsia="Arial" w:hAnsi="Arial" w:cs="Arial"/>
          <w:b/>
          <w:bCs/>
          <w:color w:val="000000" w:themeColor="text1"/>
          <w:sz w:val="21"/>
          <w:szCs w:val="21"/>
        </w:rPr>
        <w:t>side chat – 15 mins]</w:t>
      </w:r>
      <w:r w:rsidR="579A091B" w:rsidRPr="70116F8E">
        <w:rPr>
          <w:rFonts w:ascii="Arial" w:eastAsia="Arial" w:hAnsi="Arial" w:cs="Arial"/>
          <w:b/>
          <w:bCs/>
          <w:color w:val="000000" w:themeColor="text1"/>
          <w:sz w:val="21"/>
          <w:szCs w:val="21"/>
        </w:rPr>
        <w:t xml:space="preserve"> </w:t>
      </w:r>
      <w:r w:rsidRPr="70116F8E">
        <w:rPr>
          <w:rFonts w:ascii="Arial" w:eastAsia="Arial" w:hAnsi="Arial" w:cs="Arial"/>
          <w:color w:val="000000" w:themeColor="text1"/>
          <w:sz w:val="21"/>
          <w:szCs w:val="21"/>
        </w:rPr>
        <w:t>Key themes shaping sustainable finance global market landscape (e.g., transition finance, AI/digital infrastructure, adaptation and resilience, nature)</w:t>
      </w:r>
    </w:p>
    <w:p w14:paraId="6C467EF8" w14:textId="208E21C3" w:rsidR="70116F8E" w:rsidRDefault="70116F8E" w:rsidP="70116F8E">
      <w:pPr>
        <w:spacing w:after="80" w:line="252" w:lineRule="auto"/>
        <w:rPr>
          <w:rFonts w:ascii="Arial" w:eastAsia="Arial" w:hAnsi="Arial" w:cs="Arial"/>
          <w:b/>
          <w:bCs/>
          <w:color w:val="FF0000"/>
          <w:sz w:val="28"/>
          <w:szCs w:val="28"/>
        </w:rPr>
      </w:pPr>
    </w:p>
    <w:p w14:paraId="403AD68C" w14:textId="70283974" w:rsidR="1D70E844" w:rsidRDefault="1D70E844" w:rsidP="70116F8E">
      <w:pPr>
        <w:spacing w:after="80" w:line="252" w:lineRule="auto"/>
        <w:rPr>
          <w:rFonts w:ascii="Arial" w:eastAsia="Arial" w:hAnsi="Arial" w:cs="Arial"/>
          <w:b/>
          <w:bCs/>
          <w:color w:val="FF0000"/>
          <w:sz w:val="28"/>
          <w:szCs w:val="28"/>
        </w:rPr>
      </w:pPr>
      <w:r w:rsidRPr="70116F8E">
        <w:rPr>
          <w:rFonts w:ascii="Arial" w:eastAsia="Arial" w:hAnsi="Arial" w:cs="Arial"/>
          <w:b/>
          <w:bCs/>
          <w:color w:val="FF0000"/>
          <w:sz w:val="28"/>
          <w:szCs w:val="28"/>
        </w:rPr>
        <w:t>Script</w:t>
      </w:r>
    </w:p>
    <w:p w14:paraId="08C5E258" w14:textId="77777777" w:rsidR="00A25675" w:rsidRDefault="059A3832" w:rsidP="70116F8E">
      <w:pPr>
        <w:pStyle w:val="ListParagraph"/>
        <w:numPr>
          <w:ilvl w:val="0"/>
          <w:numId w:val="1"/>
        </w:numPr>
      </w:pPr>
      <w:proofErr w:type="gramStart"/>
      <w:r>
        <w:t>Rahul</w:t>
      </w:r>
      <w:proofErr w:type="gramEnd"/>
      <w:r>
        <w:t xml:space="preserve"> you have been in the region for almost two weeks now, and one topic i have heard you say is that we are in the “</w:t>
      </w:r>
      <w:r w:rsidRPr="70116F8E">
        <w:rPr>
          <w:b/>
          <w:bCs/>
        </w:rPr>
        <w:t>age of pragmatic transition</w:t>
      </w:r>
      <w:r>
        <w:t>”. Could you share with the audience here what we</w:t>
      </w:r>
      <w:r w:rsidR="52FC65B0">
        <w:t xml:space="preserve"> </w:t>
      </w:r>
      <w:r>
        <w:t>mean by that? And what does</w:t>
      </w:r>
      <w:r w:rsidR="38B9AF6F">
        <w:t xml:space="preserve"> this mean for the </w:t>
      </w:r>
      <w:r w:rsidR="7C62D882">
        <w:t xml:space="preserve">potential growth of the </w:t>
      </w:r>
      <w:r w:rsidR="38B9AF6F">
        <w:t>S</w:t>
      </w:r>
      <w:r w:rsidR="778D5F5D">
        <w:t>u</w:t>
      </w:r>
      <w:r w:rsidR="38B9AF6F">
        <w:t>stainable Finance Industry globally</w:t>
      </w:r>
      <w:r>
        <w:t>?</w:t>
      </w:r>
    </w:p>
    <w:p w14:paraId="37EA28C4" w14:textId="58B355AC" w:rsidR="059A3832" w:rsidRPr="00A25675" w:rsidRDefault="15CF7347" w:rsidP="00A25675">
      <w:pPr>
        <w:pStyle w:val="ListParagraph"/>
        <w:rPr>
          <w:b/>
          <w:bCs/>
        </w:rPr>
      </w:pPr>
      <w:r w:rsidRPr="00A25675">
        <w:rPr>
          <w:b/>
          <w:bCs/>
        </w:rPr>
        <w:t xml:space="preserve"> </w:t>
      </w:r>
      <w:r w:rsidRPr="00A25675">
        <w:rPr>
          <w:b/>
          <w:bCs/>
          <w:highlight w:val="cyan"/>
        </w:rPr>
        <w:t xml:space="preserve">[slide </w:t>
      </w:r>
      <w:r w:rsidR="00D25157">
        <w:rPr>
          <w:rFonts w:hint="eastAsia"/>
          <w:b/>
          <w:bCs/>
          <w:highlight w:val="cyan"/>
        </w:rPr>
        <w:t>8</w:t>
      </w:r>
      <w:r w:rsidRPr="00A25675">
        <w:rPr>
          <w:b/>
          <w:bCs/>
          <w:highlight w:val="cyan"/>
        </w:rPr>
        <w:t>]</w:t>
      </w:r>
      <w:r w:rsidR="00A25675" w:rsidRPr="00A25675">
        <w:rPr>
          <w:rFonts w:hint="eastAsia"/>
          <w:b/>
          <w:bCs/>
          <w:highlight w:val="cyan"/>
        </w:rPr>
        <w:t xml:space="preserve"> The age of pragmatic transition</w:t>
      </w:r>
    </w:p>
    <w:p w14:paraId="3C636D21" w14:textId="2AD8BFCD" w:rsidR="70116F8E" w:rsidRDefault="70116F8E" w:rsidP="70116F8E">
      <w:pPr>
        <w:pStyle w:val="ListParagraph"/>
      </w:pPr>
    </w:p>
    <w:p w14:paraId="701FD569" w14:textId="77777777" w:rsidR="00A25675" w:rsidRDefault="2CEB4BC7" w:rsidP="70116F8E">
      <w:pPr>
        <w:pStyle w:val="ListParagraph"/>
        <w:numPr>
          <w:ilvl w:val="0"/>
          <w:numId w:val="1"/>
        </w:numPr>
      </w:pPr>
      <w:r w:rsidRPr="70116F8E">
        <w:t xml:space="preserve">We often here people </w:t>
      </w:r>
      <w:proofErr w:type="gramStart"/>
      <w:r w:rsidRPr="70116F8E">
        <w:t>say</w:t>
      </w:r>
      <w:proofErr w:type="gramEnd"/>
      <w:r w:rsidRPr="70116F8E">
        <w:t xml:space="preserve"> “this company has a credible transition strategy”. But what does credible really mean in practice? </w:t>
      </w:r>
      <w:r w:rsidR="066A4EAC" w:rsidRPr="70116F8E">
        <w:t xml:space="preserve">For example, </w:t>
      </w:r>
      <w:r w:rsidRPr="70116F8E">
        <w:t>you look at two companies with the same 2050 net-zero target, what tells you that one plan is credible and the other is not?</w:t>
      </w:r>
      <w:r w:rsidR="4A02EBF9" w:rsidRPr="70116F8E">
        <w:t xml:space="preserve"> </w:t>
      </w:r>
    </w:p>
    <w:p w14:paraId="23511687" w14:textId="2D21D447" w:rsidR="2CEB4BC7" w:rsidRPr="00746879" w:rsidRDefault="4A02EBF9" w:rsidP="00746879">
      <w:pPr>
        <w:pStyle w:val="ListParagraph"/>
        <w:rPr>
          <w:b/>
          <w:bCs/>
        </w:rPr>
      </w:pPr>
      <w:r w:rsidRPr="00746879">
        <w:rPr>
          <w:b/>
          <w:bCs/>
          <w:highlight w:val="cyan"/>
        </w:rPr>
        <w:t xml:space="preserve">[slide </w:t>
      </w:r>
      <w:r w:rsidR="00D25157">
        <w:rPr>
          <w:rFonts w:hint="eastAsia"/>
          <w:b/>
          <w:bCs/>
          <w:highlight w:val="cyan"/>
        </w:rPr>
        <w:t>9</w:t>
      </w:r>
      <w:r w:rsidRPr="00746879">
        <w:rPr>
          <w:b/>
          <w:bCs/>
          <w:highlight w:val="cyan"/>
        </w:rPr>
        <w:t>]</w:t>
      </w:r>
      <w:r w:rsidR="00746879" w:rsidRPr="00746879">
        <w:rPr>
          <w:b/>
          <w:bCs/>
          <w:highlight w:val="cyan"/>
        </w:rPr>
        <w:t xml:space="preserve"> Credible transition strategy can mitigate exposure</w:t>
      </w:r>
    </w:p>
    <w:p w14:paraId="2ABE7A73" w14:textId="7132EE94" w:rsidR="70116F8E" w:rsidRDefault="70116F8E" w:rsidP="70116F8E">
      <w:pPr>
        <w:pStyle w:val="ListParagraph"/>
      </w:pPr>
    </w:p>
    <w:p w14:paraId="7B13172A" w14:textId="77777777" w:rsidR="00746879" w:rsidRDefault="0AB4E073" w:rsidP="70116F8E">
      <w:pPr>
        <w:pStyle w:val="ListParagraph"/>
        <w:numPr>
          <w:ilvl w:val="0"/>
          <w:numId w:val="1"/>
        </w:numPr>
      </w:pPr>
      <w:r w:rsidRPr="70116F8E">
        <w:t xml:space="preserve">And do you expect to see transition finance transactions become more common over the next 3-5 years? </w:t>
      </w:r>
      <w:r w:rsidR="607CCBB4" w:rsidRPr="70116F8E">
        <w:t xml:space="preserve"> </w:t>
      </w:r>
    </w:p>
    <w:p w14:paraId="69F00AA8" w14:textId="5AAB7AC0" w:rsidR="0AB4E073" w:rsidRPr="00802C67" w:rsidRDefault="607CCBB4" w:rsidP="00AC6545">
      <w:pPr>
        <w:pStyle w:val="ListParagraph"/>
        <w:rPr>
          <w:b/>
          <w:bCs/>
        </w:rPr>
      </w:pPr>
      <w:r w:rsidRPr="00802C67">
        <w:rPr>
          <w:b/>
          <w:bCs/>
          <w:highlight w:val="cyan"/>
        </w:rPr>
        <w:t xml:space="preserve">[slide </w:t>
      </w:r>
      <w:r w:rsidR="00D25157">
        <w:rPr>
          <w:rFonts w:hint="eastAsia"/>
          <w:b/>
          <w:bCs/>
          <w:highlight w:val="cyan"/>
        </w:rPr>
        <w:t>10</w:t>
      </w:r>
      <w:r w:rsidRPr="00802C67">
        <w:rPr>
          <w:b/>
          <w:bCs/>
          <w:highlight w:val="cyan"/>
        </w:rPr>
        <w:t>]</w:t>
      </w:r>
      <w:r w:rsidR="00AC6545" w:rsidRPr="00802C67">
        <w:rPr>
          <w:rFonts w:eastAsiaTheme="majorEastAsia"/>
          <w:b/>
          <w:bCs/>
          <w:color w:val="0E2841" w:themeColor="text2"/>
          <w:kern w:val="24"/>
          <w:sz w:val="72"/>
          <w:szCs w:val="72"/>
          <w:highlight w:val="cyan"/>
        </w:rPr>
        <w:t xml:space="preserve"> </w:t>
      </w:r>
      <w:r w:rsidR="00AC6545" w:rsidRPr="00802C67">
        <w:rPr>
          <w:b/>
          <w:bCs/>
          <w:highlight w:val="cyan"/>
        </w:rPr>
        <w:t>Will transition finance go mainstream?</w:t>
      </w:r>
    </w:p>
    <w:p w14:paraId="60E5AECF" w14:textId="09048EE8" w:rsidR="70116F8E" w:rsidRDefault="70116F8E" w:rsidP="70116F8E">
      <w:pPr>
        <w:pStyle w:val="ListParagraph"/>
      </w:pPr>
    </w:p>
    <w:p w14:paraId="086FCF11" w14:textId="77777777" w:rsidR="00AC6545" w:rsidRDefault="72FEDA6A" w:rsidP="70116F8E">
      <w:pPr>
        <w:pStyle w:val="ListParagraph"/>
        <w:numPr>
          <w:ilvl w:val="0"/>
          <w:numId w:val="1"/>
        </w:numPr>
      </w:pPr>
      <w:r w:rsidRPr="70116F8E">
        <w:t xml:space="preserve">Rahul, you have just come from Europe, which experienced another very hot summer. Globally, we are seeing climate events like heatwaves becoming more common and more costly. Do we know how big </w:t>
      </w:r>
      <w:proofErr w:type="gramStart"/>
      <w:r w:rsidRPr="70116F8E">
        <w:t>are these losses</w:t>
      </w:r>
      <w:proofErr w:type="gramEnd"/>
      <w:r w:rsidR="5DBA79E1" w:rsidRPr="70116F8E">
        <w:t xml:space="preserve"> and also</w:t>
      </w:r>
      <w:r w:rsidRPr="70116F8E">
        <w:t xml:space="preserve"> who pays for them?</w:t>
      </w:r>
      <w:r w:rsidR="690D2613" w:rsidRPr="70116F8E">
        <w:t xml:space="preserve"> </w:t>
      </w:r>
    </w:p>
    <w:p w14:paraId="201A6630" w14:textId="5C935D44" w:rsidR="72FEDA6A" w:rsidRPr="00802C67" w:rsidRDefault="690D2613" w:rsidP="00802C67">
      <w:pPr>
        <w:pStyle w:val="ListParagraph"/>
        <w:rPr>
          <w:b/>
          <w:bCs/>
          <w:highlight w:val="cyan"/>
        </w:rPr>
      </w:pPr>
      <w:r w:rsidRPr="00802C67">
        <w:rPr>
          <w:b/>
          <w:bCs/>
          <w:highlight w:val="cyan"/>
        </w:rPr>
        <w:t>[slide</w:t>
      </w:r>
      <w:r w:rsidR="00802C67" w:rsidRPr="00802C67">
        <w:rPr>
          <w:rFonts w:hint="eastAsia"/>
          <w:b/>
          <w:bCs/>
          <w:highlight w:val="cyan"/>
        </w:rPr>
        <w:t xml:space="preserve"> </w:t>
      </w:r>
      <w:r w:rsidR="00D25157">
        <w:rPr>
          <w:rFonts w:hint="eastAsia"/>
          <w:b/>
          <w:bCs/>
          <w:highlight w:val="cyan"/>
        </w:rPr>
        <w:t>11</w:t>
      </w:r>
      <w:r w:rsidRPr="00802C67">
        <w:rPr>
          <w:b/>
          <w:bCs/>
          <w:highlight w:val="cyan"/>
        </w:rPr>
        <w:t>]</w:t>
      </w:r>
      <w:r w:rsidR="00802C67" w:rsidRPr="00802C67">
        <w:rPr>
          <w:rFonts w:eastAsiaTheme="majorEastAsia" w:cstheme="majorBidi"/>
          <w:b/>
          <w:bCs/>
          <w:color w:val="0E2841" w:themeColor="text2"/>
          <w:kern w:val="24"/>
          <w:sz w:val="72"/>
          <w:szCs w:val="72"/>
          <w:highlight w:val="cyan"/>
        </w:rPr>
        <w:t xml:space="preserve"> </w:t>
      </w:r>
      <w:r w:rsidR="00802C67" w:rsidRPr="00802C67">
        <w:rPr>
          <w:b/>
          <w:bCs/>
          <w:highlight w:val="cyan"/>
        </w:rPr>
        <w:t>Uninsured losses from climate events are rising</w:t>
      </w:r>
    </w:p>
    <w:p w14:paraId="5B1C15DC" w14:textId="16F7B847" w:rsidR="00802C67" w:rsidRPr="00802C67" w:rsidRDefault="00802C67" w:rsidP="00802C67">
      <w:pPr>
        <w:pStyle w:val="ListParagraph"/>
        <w:rPr>
          <w:b/>
          <w:bCs/>
        </w:rPr>
      </w:pPr>
      <w:r w:rsidRPr="00802C67">
        <w:rPr>
          <w:rFonts w:hint="eastAsia"/>
          <w:b/>
          <w:bCs/>
          <w:highlight w:val="cyan"/>
        </w:rPr>
        <w:t xml:space="preserve">[slide </w:t>
      </w:r>
      <w:r w:rsidR="00D25157">
        <w:rPr>
          <w:rFonts w:hint="eastAsia"/>
          <w:b/>
          <w:bCs/>
          <w:highlight w:val="cyan"/>
        </w:rPr>
        <w:t>12</w:t>
      </w:r>
      <w:r w:rsidRPr="00802C67">
        <w:rPr>
          <w:rFonts w:hint="eastAsia"/>
          <w:b/>
          <w:bCs/>
          <w:highlight w:val="cyan"/>
        </w:rPr>
        <w:t xml:space="preserve">] </w:t>
      </w:r>
      <w:r w:rsidRPr="00802C67">
        <w:rPr>
          <w:b/>
          <w:bCs/>
          <w:highlight w:val="cyan"/>
        </w:rPr>
        <w:t>Will innovative finance support adaptation and resilience investment?</w:t>
      </w:r>
    </w:p>
    <w:p w14:paraId="15A576A7" w14:textId="15C28EF5" w:rsidR="70116F8E" w:rsidRDefault="70116F8E" w:rsidP="70116F8E">
      <w:pPr>
        <w:pStyle w:val="ListParagraph"/>
        <w:ind w:hanging="360"/>
      </w:pPr>
    </w:p>
    <w:p w14:paraId="55EDCB85" w14:textId="77777777" w:rsidR="0003071A" w:rsidRDefault="0003071A">
      <w:r>
        <w:br w:type="page"/>
      </w:r>
    </w:p>
    <w:p w14:paraId="2B8B1DD8" w14:textId="101A2443" w:rsidR="000E3881" w:rsidRPr="000E3881" w:rsidRDefault="5E78BAB3" w:rsidP="00287C1A">
      <w:pPr>
        <w:pStyle w:val="ListParagraph"/>
        <w:numPr>
          <w:ilvl w:val="0"/>
          <w:numId w:val="1"/>
        </w:numPr>
        <w:rPr>
          <w:b/>
          <w:bCs/>
        </w:rPr>
      </w:pPr>
      <w:r w:rsidRPr="70116F8E">
        <w:lastRenderedPageBreak/>
        <w:t xml:space="preserve">Everyone </w:t>
      </w:r>
      <w:r w:rsidR="4C5B1F1F" w:rsidRPr="70116F8E">
        <w:t>knows</w:t>
      </w:r>
      <w:r w:rsidRPr="70116F8E">
        <w:t xml:space="preserve"> about AI and data centers and the massive growth opporunity, but </w:t>
      </w:r>
      <w:r w:rsidR="3257AADA" w:rsidRPr="70116F8E">
        <w:t>no</w:t>
      </w:r>
      <w:r w:rsidRPr="70116F8E">
        <w:t xml:space="preserve">w people </w:t>
      </w:r>
      <w:r w:rsidR="0E9C7333" w:rsidRPr="70116F8E">
        <w:t>are</w:t>
      </w:r>
      <w:r w:rsidRPr="70116F8E">
        <w:t xml:space="preserve"> </w:t>
      </w:r>
      <w:r w:rsidR="0E9C7333" w:rsidRPr="70116F8E">
        <w:t xml:space="preserve">increasingly more aware </w:t>
      </w:r>
      <w:r w:rsidRPr="70116F8E">
        <w:t xml:space="preserve">about the </w:t>
      </w:r>
      <w:r w:rsidR="647127D6" w:rsidRPr="70116F8E">
        <w:t xml:space="preserve">massive </w:t>
      </w:r>
      <w:r w:rsidRPr="70116F8E">
        <w:t xml:space="preserve">power and water it needs. What is your </w:t>
      </w:r>
      <w:proofErr w:type="gramStart"/>
      <w:r w:rsidRPr="70116F8E">
        <w:t>view —</w:t>
      </w:r>
      <w:proofErr w:type="gramEnd"/>
      <w:r w:rsidRPr="70116F8E">
        <w:t xml:space="preserve"> is this a risk, or an opportunity for sustainable finance?</w:t>
      </w:r>
    </w:p>
    <w:p w14:paraId="152C8AD8" w14:textId="77777777" w:rsidR="00AE7883" w:rsidRPr="00AE7883" w:rsidRDefault="00AE7883" w:rsidP="00AE7883">
      <w:pPr>
        <w:pStyle w:val="ListParagraph"/>
        <w:rPr>
          <w:b/>
          <w:bCs/>
          <w:color w:val="FF0000"/>
        </w:rPr>
      </w:pPr>
      <w:r w:rsidRPr="00AE7883">
        <w:rPr>
          <w:b/>
          <w:bCs/>
          <w:color w:val="FF0000"/>
        </w:rPr>
        <w:t>I see it as both, but ultimately a major opportunity for sustainable finance.</w:t>
      </w:r>
    </w:p>
    <w:p w14:paraId="68D73C09" w14:textId="6192361A" w:rsidR="00AE7883" w:rsidRPr="00AE7883" w:rsidRDefault="00AE7883" w:rsidP="00AE7883">
      <w:pPr>
        <w:pStyle w:val="ListParagraph"/>
        <w:rPr>
          <w:b/>
          <w:bCs/>
          <w:color w:val="FF0000"/>
        </w:rPr>
      </w:pPr>
      <w:r w:rsidRPr="00AE7883">
        <w:rPr>
          <w:b/>
          <w:bCs/>
          <w:color w:val="FF0000"/>
        </w:rPr>
        <w:t xml:space="preserve">The risk is obvious: AI and data </w:t>
      </w:r>
      <w:proofErr w:type="spellStart"/>
      <w:r w:rsidRPr="00AE7883">
        <w:rPr>
          <w:b/>
          <w:bCs/>
          <w:color w:val="FF0000"/>
        </w:rPr>
        <w:t>centres</w:t>
      </w:r>
      <w:proofErr w:type="spellEnd"/>
      <w:r w:rsidRPr="00AE7883">
        <w:rPr>
          <w:b/>
          <w:bCs/>
          <w:color w:val="FF0000"/>
        </w:rPr>
        <w:t xml:space="preserve"> require enormous amounts of electricity and, in some locations, significant water resources. Investors, regulators and communities are increasingly focused on power </w:t>
      </w:r>
      <w:proofErr w:type="gramStart"/>
      <w:r w:rsidRPr="00AE7883">
        <w:rPr>
          <w:b/>
          <w:bCs/>
          <w:color w:val="FF0000"/>
        </w:rPr>
        <w:t>sourcing</w:t>
      </w:r>
      <w:proofErr w:type="gramEnd"/>
      <w:r w:rsidRPr="00AE7883">
        <w:rPr>
          <w:b/>
          <w:bCs/>
          <w:color w:val="FF0000"/>
        </w:rPr>
        <w:t xml:space="preserve">, water use and resilience. </w:t>
      </w:r>
    </w:p>
    <w:p w14:paraId="24270E9F" w14:textId="44EC62C9" w:rsidR="00AE7883" w:rsidRPr="00AE7883" w:rsidRDefault="00AE7883" w:rsidP="00AE7883">
      <w:pPr>
        <w:pStyle w:val="ListParagraph"/>
        <w:rPr>
          <w:b/>
          <w:bCs/>
          <w:color w:val="FF0000"/>
        </w:rPr>
      </w:pPr>
      <w:r w:rsidRPr="00AE7883">
        <w:rPr>
          <w:b/>
          <w:bCs/>
          <w:color w:val="FF0000"/>
        </w:rPr>
        <w:t xml:space="preserve">But that is exactly why it's such a compelling sustainable finance opportunity. The financing need is not just the data </w:t>
      </w:r>
      <w:proofErr w:type="spellStart"/>
      <w:r w:rsidRPr="00AE7883">
        <w:rPr>
          <w:b/>
          <w:bCs/>
          <w:color w:val="FF0000"/>
        </w:rPr>
        <w:t>centre</w:t>
      </w:r>
      <w:proofErr w:type="spellEnd"/>
      <w:r w:rsidRPr="00AE7883">
        <w:rPr>
          <w:b/>
          <w:bCs/>
          <w:color w:val="FF0000"/>
        </w:rPr>
        <w:t xml:space="preserve"> itself. It's renewables, grid expansion, energy storage, water infrastructure and more efficient cooling technologies. Meeting global data-</w:t>
      </w:r>
      <w:proofErr w:type="spellStart"/>
      <w:r w:rsidRPr="00AE7883">
        <w:rPr>
          <w:b/>
          <w:bCs/>
          <w:color w:val="FF0000"/>
        </w:rPr>
        <w:t>centre</w:t>
      </w:r>
      <w:proofErr w:type="spellEnd"/>
      <w:r w:rsidRPr="00AE7883">
        <w:rPr>
          <w:b/>
          <w:bCs/>
          <w:color w:val="FF0000"/>
        </w:rPr>
        <w:t xml:space="preserve"> demand will require trillions of dollars of investment. </w:t>
      </w:r>
    </w:p>
    <w:p w14:paraId="0968AC14" w14:textId="1A957335" w:rsidR="00AE7883" w:rsidRPr="00AE7883" w:rsidRDefault="00AE7883" w:rsidP="00AE7883">
      <w:pPr>
        <w:pStyle w:val="ListParagraph"/>
        <w:rPr>
          <w:b/>
          <w:bCs/>
          <w:color w:val="FF0000"/>
        </w:rPr>
      </w:pPr>
      <w:r w:rsidRPr="00AE7883">
        <w:rPr>
          <w:b/>
          <w:bCs/>
          <w:color w:val="FF0000"/>
        </w:rPr>
        <w:t xml:space="preserve">From a sustainable finance perspective, the question is no longer "Should we finance AI infrastructure?" It's "How do we finance it responsibly?" The focus should be on energy efficiency, responsible water management, clean power and resilience. </w:t>
      </w:r>
    </w:p>
    <w:p w14:paraId="335A0058" w14:textId="0F9E253B" w:rsidR="000E3881" w:rsidRPr="00AE7883" w:rsidRDefault="00AE7883" w:rsidP="00AE7883">
      <w:pPr>
        <w:pStyle w:val="ListParagraph"/>
        <w:rPr>
          <w:b/>
          <w:bCs/>
          <w:color w:val="FF0000"/>
        </w:rPr>
      </w:pPr>
      <w:proofErr w:type="gramStart"/>
      <w:r w:rsidRPr="00AE7883">
        <w:rPr>
          <w:b/>
          <w:bCs/>
          <w:color w:val="FF0000"/>
        </w:rPr>
        <w:t>So</w:t>
      </w:r>
      <w:proofErr w:type="gramEnd"/>
      <w:r w:rsidRPr="00AE7883">
        <w:rPr>
          <w:b/>
          <w:bCs/>
          <w:color w:val="FF0000"/>
        </w:rPr>
        <w:t xml:space="preserve"> my conclusion is simple: the power and water </w:t>
      </w:r>
      <w:proofErr w:type="gramStart"/>
      <w:r w:rsidRPr="00AE7883">
        <w:rPr>
          <w:b/>
          <w:bCs/>
          <w:color w:val="FF0000"/>
        </w:rPr>
        <w:t>demands</w:t>
      </w:r>
      <w:proofErr w:type="gramEnd"/>
      <w:r w:rsidRPr="00AE7883">
        <w:rPr>
          <w:b/>
          <w:bCs/>
          <w:color w:val="FF0000"/>
        </w:rPr>
        <w:t xml:space="preserve"> of AI are real sustainability risks, but they are also what make this one of the most important sustainable finance opportunities of the next decade</w:t>
      </w:r>
    </w:p>
    <w:p w14:paraId="4EAC07CD" w14:textId="37935E08" w:rsidR="5E78BAB3" w:rsidRPr="00287C1A" w:rsidRDefault="78F10711" w:rsidP="000E3881">
      <w:pPr>
        <w:pStyle w:val="ListParagraph"/>
        <w:rPr>
          <w:b/>
          <w:bCs/>
        </w:rPr>
      </w:pPr>
      <w:r w:rsidRPr="70116F8E">
        <w:t xml:space="preserve"> </w:t>
      </w:r>
      <w:r w:rsidRPr="00287C1A">
        <w:rPr>
          <w:b/>
          <w:bCs/>
          <w:highlight w:val="cyan"/>
        </w:rPr>
        <w:t>[slide</w:t>
      </w:r>
      <w:r w:rsidR="7FD91A3F" w:rsidRPr="00287C1A">
        <w:rPr>
          <w:b/>
          <w:bCs/>
          <w:highlight w:val="cyan"/>
        </w:rPr>
        <w:t xml:space="preserve"> </w:t>
      </w:r>
      <w:r w:rsidR="00D25157">
        <w:rPr>
          <w:rFonts w:hint="eastAsia"/>
          <w:b/>
          <w:bCs/>
          <w:highlight w:val="cyan"/>
        </w:rPr>
        <w:t>13</w:t>
      </w:r>
      <w:r w:rsidRPr="00287C1A">
        <w:rPr>
          <w:b/>
          <w:bCs/>
          <w:highlight w:val="cyan"/>
        </w:rPr>
        <w:t>]</w:t>
      </w:r>
      <w:r w:rsidR="00287C1A" w:rsidRPr="00287C1A">
        <w:rPr>
          <w:rFonts w:eastAsiaTheme="majorEastAsia"/>
          <w:b/>
          <w:bCs/>
          <w:color w:val="0E2841" w:themeColor="text2"/>
          <w:kern w:val="24"/>
          <w:sz w:val="64"/>
          <w:szCs w:val="64"/>
          <w:highlight w:val="cyan"/>
        </w:rPr>
        <w:t xml:space="preserve"> </w:t>
      </w:r>
      <w:r w:rsidR="00287C1A" w:rsidRPr="00287C1A">
        <w:rPr>
          <w:b/>
          <w:bCs/>
          <w:highlight w:val="cyan"/>
        </w:rPr>
        <w:t>Will sustainability risks put brakes on data center investment?</w:t>
      </w:r>
    </w:p>
    <w:p w14:paraId="14D5BADD" w14:textId="69BA5D72" w:rsidR="70116F8E" w:rsidRDefault="70116F8E" w:rsidP="70116F8E">
      <w:pPr>
        <w:pStyle w:val="ListParagraph"/>
        <w:ind w:hanging="360"/>
      </w:pPr>
    </w:p>
    <w:p w14:paraId="202E3194" w14:textId="77777777" w:rsidR="00287C1A" w:rsidRDefault="15E04BD2" w:rsidP="70116F8E">
      <w:pPr>
        <w:pStyle w:val="ListParagraph"/>
        <w:numPr>
          <w:ilvl w:val="0"/>
          <w:numId w:val="1"/>
        </w:numPr>
      </w:pPr>
      <w:r w:rsidRPr="70116F8E">
        <w:t>Final question. Looking at the global sustainable finance market today,</w:t>
      </w:r>
      <w:r w:rsidR="41794838" w:rsidRPr="70116F8E">
        <w:t xml:space="preserve"> and the sustainable finance frameworks that we review,</w:t>
      </w:r>
      <w:r w:rsidRPr="70116F8E">
        <w:t xml:space="preserve"> is there anything that makes you optimistic about the future of this industry?</w:t>
      </w:r>
      <w:r w:rsidR="5E98EB8A" w:rsidRPr="70116F8E">
        <w:t xml:space="preserve"> </w:t>
      </w:r>
    </w:p>
    <w:p w14:paraId="2730CD57" w14:textId="77777777" w:rsidR="00287C1A" w:rsidRDefault="00287C1A" w:rsidP="00287C1A">
      <w:pPr>
        <w:pStyle w:val="ListParagraph"/>
      </w:pPr>
    </w:p>
    <w:p w14:paraId="480E0798" w14:textId="6B1425F9" w:rsidR="15E04BD2" w:rsidRPr="0096309A" w:rsidRDefault="5E98EB8A" w:rsidP="0096309A">
      <w:pPr>
        <w:pStyle w:val="ListParagraph"/>
        <w:rPr>
          <w:b/>
          <w:bCs/>
          <w:highlight w:val="cyan"/>
        </w:rPr>
      </w:pPr>
      <w:r w:rsidRPr="0096309A">
        <w:rPr>
          <w:b/>
          <w:bCs/>
          <w:highlight w:val="cyan"/>
        </w:rPr>
        <w:t xml:space="preserve">[slides </w:t>
      </w:r>
      <w:r w:rsidR="00D25157">
        <w:rPr>
          <w:rFonts w:hint="eastAsia"/>
          <w:b/>
          <w:bCs/>
          <w:highlight w:val="cyan"/>
        </w:rPr>
        <w:t>14</w:t>
      </w:r>
      <w:r w:rsidRPr="0096309A">
        <w:rPr>
          <w:b/>
          <w:bCs/>
          <w:highlight w:val="cyan"/>
        </w:rPr>
        <w:t>]</w:t>
      </w:r>
      <w:r w:rsidR="0096309A" w:rsidRPr="0096309A">
        <w:rPr>
          <w:rFonts w:hint="eastAsia"/>
          <w:b/>
          <w:bCs/>
          <w:highlight w:val="cyan"/>
        </w:rPr>
        <w:t xml:space="preserve"> </w:t>
      </w:r>
      <w:r w:rsidR="0096309A" w:rsidRPr="0096309A">
        <w:rPr>
          <w:b/>
          <w:bCs/>
          <w:highlight w:val="cyan"/>
          <w:lang w:val="en-GB"/>
        </w:rPr>
        <w:t>Addressing climate risks driving record green bond sales</w:t>
      </w:r>
    </w:p>
    <w:p w14:paraId="4576CF01" w14:textId="77B3D629" w:rsidR="00287C1A" w:rsidRPr="0096309A" w:rsidRDefault="00287C1A" w:rsidP="0096309A">
      <w:pPr>
        <w:pStyle w:val="ListParagraph"/>
        <w:rPr>
          <w:b/>
          <w:bCs/>
        </w:rPr>
      </w:pPr>
      <w:r w:rsidRPr="0096309A">
        <w:rPr>
          <w:rFonts w:hint="eastAsia"/>
          <w:b/>
          <w:bCs/>
          <w:highlight w:val="cyan"/>
        </w:rPr>
        <w:t xml:space="preserve">[slide </w:t>
      </w:r>
      <w:r w:rsidR="00D25157">
        <w:rPr>
          <w:rFonts w:hint="eastAsia"/>
          <w:b/>
          <w:bCs/>
          <w:highlight w:val="cyan"/>
        </w:rPr>
        <w:t>15</w:t>
      </w:r>
      <w:r w:rsidRPr="0096309A">
        <w:rPr>
          <w:rFonts w:hint="eastAsia"/>
          <w:b/>
          <w:bCs/>
          <w:highlight w:val="cyan"/>
        </w:rPr>
        <w:t xml:space="preserve">] </w:t>
      </w:r>
      <w:r w:rsidR="0096309A" w:rsidRPr="0096309A">
        <w:rPr>
          <w:b/>
          <w:bCs/>
          <w:highlight w:val="cyan"/>
        </w:rPr>
        <w:t>Our second party opinion portfolio</w:t>
      </w:r>
    </w:p>
    <w:p w14:paraId="6E39E7FA" w14:textId="193A980A" w:rsidR="70116F8E" w:rsidRDefault="70116F8E" w:rsidP="70116F8E">
      <w:pPr>
        <w:pStyle w:val="ListParagraph"/>
      </w:pPr>
    </w:p>
    <w:p w14:paraId="216A0695" w14:textId="6DB4DDE9" w:rsidR="70116F8E" w:rsidRDefault="70116F8E" w:rsidP="70116F8E">
      <w:pPr>
        <w:pStyle w:val="ListParagraph"/>
        <w:ind w:hanging="360"/>
      </w:pPr>
    </w:p>
    <w:p w14:paraId="4E36E462" w14:textId="184DDEB8" w:rsidR="70116F8E" w:rsidRDefault="70116F8E" w:rsidP="70116F8E"/>
    <w:sectPr w:rsidR="70116F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AAF7" w14:textId="77777777" w:rsidR="00464E02" w:rsidRDefault="00464E02" w:rsidP="00A25675">
      <w:pPr>
        <w:spacing w:after="0" w:line="240" w:lineRule="auto"/>
      </w:pPr>
      <w:r>
        <w:separator/>
      </w:r>
    </w:p>
  </w:endnote>
  <w:endnote w:type="continuationSeparator" w:id="0">
    <w:p w14:paraId="2CEDCECD" w14:textId="77777777" w:rsidR="00464E02" w:rsidRDefault="00464E02" w:rsidP="00A25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9E16" w14:textId="77777777" w:rsidR="00464E02" w:rsidRDefault="00464E02" w:rsidP="00A25675">
      <w:pPr>
        <w:spacing w:after="0" w:line="240" w:lineRule="auto"/>
      </w:pPr>
      <w:r>
        <w:separator/>
      </w:r>
    </w:p>
  </w:footnote>
  <w:footnote w:type="continuationSeparator" w:id="0">
    <w:p w14:paraId="31E8DFDC" w14:textId="77777777" w:rsidR="00464E02" w:rsidRDefault="00464E02" w:rsidP="00A256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BC6F4"/>
    <w:multiLevelType w:val="hybridMultilevel"/>
    <w:tmpl w:val="9740DE6C"/>
    <w:lvl w:ilvl="0" w:tplc="51CA41CE">
      <w:start w:val="1"/>
      <w:numFmt w:val="decimal"/>
      <w:lvlText w:val="%1."/>
      <w:lvlJc w:val="left"/>
      <w:pPr>
        <w:ind w:left="720" w:hanging="360"/>
      </w:pPr>
    </w:lvl>
    <w:lvl w:ilvl="1" w:tplc="FB06A498">
      <w:start w:val="1"/>
      <w:numFmt w:val="lowerLetter"/>
      <w:lvlText w:val="%2."/>
      <w:lvlJc w:val="left"/>
      <w:pPr>
        <w:ind w:left="1440" w:hanging="360"/>
      </w:pPr>
    </w:lvl>
    <w:lvl w:ilvl="2" w:tplc="E14A7BF6">
      <w:start w:val="1"/>
      <w:numFmt w:val="lowerRoman"/>
      <w:lvlText w:val="%3."/>
      <w:lvlJc w:val="right"/>
      <w:pPr>
        <w:ind w:left="2160" w:hanging="180"/>
      </w:pPr>
    </w:lvl>
    <w:lvl w:ilvl="3" w:tplc="E9A63324">
      <w:start w:val="1"/>
      <w:numFmt w:val="decimal"/>
      <w:lvlText w:val="%4."/>
      <w:lvlJc w:val="left"/>
      <w:pPr>
        <w:ind w:left="2880" w:hanging="360"/>
      </w:pPr>
    </w:lvl>
    <w:lvl w:ilvl="4" w:tplc="4C96A722">
      <w:start w:val="1"/>
      <w:numFmt w:val="lowerLetter"/>
      <w:lvlText w:val="%5."/>
      <w:lvlJc w:val="left"/>
      <w:pPr>
        <w:ind w:left="3600" w:hanging="360"/>
      </w:pPr>
    </w:lvl>
    <w:lvl w:ilvl="5" w:tplc="3C760AC8">
      <w:start w:val="1"/>
      <w:numFmt w:val="lowerRoman"/>
      <w:lvlText w:val="%6."/>
      <w:lvlJc w:val="right"/>
      <w:pPr>
        <w:ind w:left="4320" w:hanging="180"/>
      </w:pPr>
    </w:lvl>
    <w:lvl w:ilvl="6" w:tplc="F5A086DC">
      <w:start w:val="1"/>
      <w:numFmt w:val="decimal"/>
      <w:lvlText w:val="%7."/>
      <w:lvlJc w:val="left"/>
      <w:pPr>
        <w:ind w:left="5040" w:hanging="360"/>
      </w:pPr>
    </w:lvl>
    <w:lvl w:ilvl="7" w:tplc="3932B692">
      <w:start w:val="1"/>
      <w:numFmt w:val="lowerLetter"/>
      <w:lvlText w:val="%8."/>
      <w:lvlJc w:val="left"/>
      <w:pPr>
        <w:ind w:left="5760" w:hanging="360"/>
      </w:pPr>
    </w:lvl>
    <w:lvl w:ilvl="8" w:tplc="B3FECCC2">
      <w:start w:val="1"/>
      <w:numFmt w:val="lowerRoman"/>
      <w:lvlText w:val="%9."/>
      <w:lvlJc w:val="right"/>
      <w:pPr>
        <w:ind w:left="6480" w:hanging="180"/>
      </w:pPr>
    </w:lvl>
  </w:abstractNum>
  <w:abstractNum w:abstractNumId="1" w15:restartNumberingAfterBreak="0">
    <w:nsid w:val="7898FD22"/>
    <w:multiLevelType w:val="hybridMultilevel"/>
    <w:tmpl w:val="41E0944A"/>
    <w:lvl w:ilvl="0" w:tplc="70FE4212">
      <w:start w:val="31"/>
      <w:numFmt w:val="bullet"/>
      <w:lvlText w:val="-"/>
      <w:lvlJc w:val="left"/>
      <w:pPr>
        <w:ind w:left="936" w:hanging="360"/>
      </w:pPr>
      <w:rPr>
        <w:rFonts w:ascii="Arial" w:hAnsi="Arial" w:hint="default"/>
      </w:rPr>
    </w:lvl>
    <w:lvl w:ilvl="1" w:tplc="27F65266">
      <w:start w:val="1"/>
      <w:numFmt w:val="bullet"/>
      <w:lvlText w:val="o"/>
      <w:lvlJc w:val="left"/>
      <w:pPr>
        <w:ind w:left="1440" w:hanging="360"/>
      </w:pPr>
      <w:rPr>
        <w:rFonts w:ascii="Courier New" w:hAnsi="Courier New" w:hint="default"/>
      </w:rPr>
    </w:lvl>
    <w:lvl w:ilvl="2" w:tplc="8ED05068">
      <w:start w:val="1"/>
      <w:numFmt w:val="bullet"/>
      <w:lvlText w:val=""/>
      <w:lvlJc w:val="left"/>
      <w:pPr>
        <w:ind w:left="2160" w:hanging="360"/>
      </w:pPr>
      <w:rPr>
        <w:rFonts w:ascii="Wingdings" w:hAnsi="Wingdings" w:hint="default"/>
      </w:rPr>
    </w:lvl>
    <w:lvl w:ilvl="3" w:tplc="2056D580">
      <w:start w:val="1"/>
      <w:numFmt w:val="bullet"/>
      <w:lvlText w:val=""/>
      <w:lvlJc w:val="left"/>
      <w:pPr>
        <w:ind w:left="2880" w:hanging="360"/>
      </w:pPr>
      <w:rPr>
        <w:rFonts w:ascii="Symbol" w:hAnsi="Symbol" w:hint="default"/>
      </w:rPr>
    </w:lvl>
    <w:lvl w:ilvl="4" w:tplc="505659A8">
      <w:start w:val="1"/>
      <w:numFmt w:val="bullet"/>
      <w:lvlText w:val="o"/>
      <w:lvlJc w:val="left"/>
      <w:pPr>
        <w:ind w:left="3600" w:hanging="360"/>
      </w:pPr>
      <w:rPr>
        <w:rFonts w:ascii="Courier New" w:hAnsi="Courier New" w:hint="default"/>
      </w:rPr>
    </w:lvl>
    <w:lvl w:ilvl="5" w:tplc="08C6F97E">
      <w:start w:val="1"/>
      <w:numFmt w:val="bullet"/>
      <w:lvlText w:val=""/>
      <w:lvlJc w:val="left"/>
      <w:pPr>
        <w:ind w:left="4320" w:hanging="360"/>
      </w:pPr>
      <w:rPr>
        <w:rFonts w:ascii="Wingdings" w:hAnsi="Wingdings" w:hint="default"/>
      </w:rPr>
    </w:lvl>
    <w:lvl w:ilvl="6" w:tplc="F24006D0">
      <w:start w:val="1"/>
      <w:numFmt w:val="bullet"/>
      <w:lvlText w:val=""/>
      <w:lvlJc w:val="left"/>
      <w:pPr>
        <w:ind w:left="5040" w:hanging="360"/>
      </w:pPr>
      <w:rPr>
        <w:rFonts w:ascii="Symbol" w:hAnsi="Symbol" w:hint="default"/>
      </w:rPr>
    </w:lvl>
    <w:lvl w:ilvl="7" w:tplc="BAA60BF8">
      <w:start w:val="1"/>
      <w:numFmt w:val="bullet"/>
      <w:lvlText w:val="o"/>
      <w:lvlJc w:val="left"/>
      <w:pPr>
        <w:ind w:left="5760" w:hanging="360"/>
      </w:pPr>
      <w:rPr>
        <w:rFonts w:ascii="Courier New" w:hAnsi="Courier New" w:hint="default"/>
      </w:rPr>
    </w:lvl>
    <w:lvl w:ilvl="8" w:tplc="6E4CE150">
      <w:start w:val="1"/>
      <w:numFmt w:val="bullet"/>
      <w:lvlText w:val=""/>
      <w:lvlJc w:val="left"/>
      <w:pPr>
        <w:ind w:left="6480" w:hanging="360"/>
      </w:pPr>
      <w:rPr>
        <w:rFonts w:ascii="Wingdings" w:hAnsi="Wingdings" w:hint="default"/>
      </w:rPr>
    </w:lvl>
  </w:abstractNum>
  <w:num w:numId="1" w16cid:durableId="490566910">
    <w:abstractNumId w:val="0"/>
  </w:num>
  <w:num w:numId="2" w16cid:durableId="1601140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2F5CE6"/>
    <w:rsid w:val="0003071A"/>
    <w:rsid w:val="000E3881"/>
    <w:rsid w:val="00234D9F"/>
    <w:rsid w:val="00287C1A"/>
    <w:rsid w:val="003E3AE8"/>
    <w:rsid w:val="00464E02"/>
    <w:rsid w:val="00746879"/>
    <w:rsid w:val="0078039A"/>
    <w:rsid w:val="00802C67"/>
    <w:rsid w:val="0096309A"/>
    <w:rsid w:val="00A25675"/>
    <w:rsid w:val="00AC6545"/>
    <w:rsid w:val="00AE7883"/>
    <w:rsid w:val="00C729DE"/>
    <w:rsid w:val="00D25157"/>
    <w:rsid w:val="02CFAFE4"/>
    <w:rsid w:val="041C3C69"/>
    <w:rsid w:val="057C52B6"/>
    <w:rsid w:val="059A3832"/>
    <w:rsid w:val="066A4EAC"/>
    <w:rsid w:val="075C2285"/>
    <w:rsid w:val="0AB4E073"/>
    <w:rsid w:val="0CEB4AE8"/>
    <w:rsid w:val="0E9C7333"/>
    <w:rsid w:val="1072A672"/>
    <w:rsid w:val="152C7385"/>
    <w:rsid w:val="15CF7347"/>
    <w:rsid w:val="15E04BD2"/>
    <w:rsid w:val="1D70E844"/>
    <w:rsid w:val="1DBDDEDF"/>
    <w:rsid w:val="1E70A9F4"/>
    <w:rsid w:val="292A33C4"/>
    <w:rsid w:val="2BD5E938"/>
    <w:rsid w:val="2C277BC3"/>
    <w:rsid w:val="2CEB4BC7"/>
    <w:rsid w:val="2D2F5CE6"/>
    <w:rsid w:val="3257AADA"/>
    <w:rsid w:val="34B3A443"/>
    <w:rsid w:val="38664CB2"/>
    <w:rsid w:val="38B9AF6F"/>
    <w:rsid w:val="3C825B82"/>
    <w:rsid w:val="3DE5D0B3"/>
    <w:rsid w:val="41794838"/>
    <w:rsid w:val="43A66044"/>
    <w:rsid w:val="47651BEE"/>
    <w:rsid w:val="4A02EBF9"/>
    <w:rsid w:val="4C5B1F1F"/>
    <w:rsid w:val="50DA8CC4"/>
    <w:rsid w:val="5213C9C0"/>
    <w:rsid w:val="52FC65B0"/>
    <w:rsid w:val="550A34B8"/>
    <w:rsid w:val="579A091B"/>
    <w:rsid w:val="5ADBE6D4"/>
    <w:rsid w:val="5B3E32D9"/>
    <w:rsid w:val="5DBA79E1"/>
    <w:rsid w:val="5E78BAB3"/>
    <w:rsid w:val="5E98EB8A"/>
    <w:rsid w:val="607CCBB4"/>
    <w:rsid w:val="633FADEC"/>
    <w:rsid w:val="647127D6"/>
    <w:rsid w:val="64E1E086"/>
    <w:rsid w:val="65176566"/>
    <w:rsid w:val="690D2613"/>
    <w:rsid w:val="6926B629"/>
    <w:rsid w:val="6C978046"/>
    <w:rsid w:val="6CB10B5E"/>
    <w:rsid w:val="70116F8E"/>
    <w:rsid w:val="72FEDA6A"/>
    <w:rsid w:val="778D5F5D"/>
    <w:rsid w:val="78F10711"/>
    <w:rsid w:val="796FFA99"/>
    <w:rsid w:val="7A03845E"/>
    <w:rsid w:val="7A0B1878"/>
    <w:rsid w:val="7C62D882"/>
    <w:rsid w:val="7FB47E81"/>
    <w:rsid w:val="7FD91A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96AAE"/>
  <w15:chartTrackingRefBased/>
  <w15:docId w15:val="{21FE76B2-F5D0-43AC-8FFB-2A8F1288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0116F8E"/>
    <w:pPr>
      <w:ind w:left="720"/>
      <w:contextualSpacing/>
    </w:pPr>
  </w:style>
  <w:style w:type="character" w:styleId="Hyperlink">
    <w:name w:val="Hyperlink"/>
    <w:basedOn w:val="DefaultParagraphFont"/>
    <w:uiPriority w:val="99"/>
    <w:unhideWhenUsed/>
    <w:rsid w:val="70116F8E"/>
    <w:rPr>
      <w:color w:val="467886"/>
      <w:u w:val="single"/>
    </w:rPr>
  </w:style>
  <w:style w:type="paragraph" w:styleId="Header">
    <w:name w:val="header"/>
    <w:basedOn w:val="Normal"/>
    <w:link w:val="HeaderChar"/>
    <w:uiPriority w:val="99"/>
    <w:unhideWhenUsed/>
    <w:rsid w:val="00A25675"/>
    <w:pPr>
      <w:tabs>
        <w:tab w:val="center" w:pos="4419"/>
        <w:tab w:val="right" w:pos="8838"/>
      </w:tabs>
      <w:spacing w:after="0" w:line="240" w:lineRule="auto"/>
    </w:pPr>
  </w:style>
  <w:style w:type="character" w:customStyle="1" w:styleId="HeaderChar">
    <w:name w:val="Header Char"/>
    <w:basedOn w:val="DefaultParagraphFont"/>
    <w:link w:val="Header"/>
    <w:uiPriority w:val="99"/>
    <w:rsid w:val="00A25675"/>
  </w:style>
  <w:style w:type="paragraph" w:styleId="Footer">
    <w:name w:val="footer"/>
    <w:basedOn w:val="Normal"/>
    <w:link w:val="FooterChar"/>
    <w:uiPriority w:val="99"/>
    <w:unhideWhenUsed/>
    <w:rsid w:val="00A25675"/>
    <w:pPr>
      <w:tabs>
        <w:tab w:val="center" w:pos="4419"/>
        <w:tab w:val="right" w:pos="8838"/>
      </w:tabs>
      <w:spacing w:after="0" w:line="240" w:lineRule="auto"/>
    </w:pPr>
  </w:style>
  <w:style w:type="character" w:customStyle="1" w:styleId="FooterChar">
    <w:name w:val="Footer Char"/>
    <w:basedOn w:val="DefaultParagraphFont"/>
    <w:link w:val="Footer"/>
    <w:uiPriority w:val="99"/>
    <w:rsid w:val="00A25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vents.moodys.com/2026-mcp28787-tokyo-sustainable-finance-b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9575FB17E4BD4F8F9685BABFF4DE3B" ma:contentTypeVersion="17" ma:contentTypeDescription="Create a new document." ma:contentTypeScope="" ma:versionID="2d3c008a356910bcd6dc3d05596ebdd1">
  <xsd:schema xmlns:xsd="http://www.w3.org/2001/XMLSchema" xmlns:xs="http://www.w3.org/2001/XMLSchema" xmlns:p="http://schemas.microsoft.com/office/2006/metadata/properties" xmlns:ns2="a812b578-aec8-49db-be73-efc539696d1b" xmlns:ns3="c92114e5-5067-45d9-bb74-facde814187b" targetNamespace="http://schemas.microsoft.com/office/2006/metadata/properties" ma:root="true" ma:fieldsID="0eaa85e46dc2a39d5d7548e0af68da6a" ns2:_="" ns3:_="">
    <xsd:import namespace="a812b578-aec8-49db-be73-efc539696d1b"/>
    <xsd:import namespace="c92114e5-5067-45d9-bb74-facde814187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2b578-aec8-49db-be73-efc539696d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463ce4-1673-456b-b56a-569ad750cc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Date" ma:index="24"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92114e5-5067-45d9-bb74-facde814187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080d74-16ce-47d2-bf6e-1f04615101a3}" ma:internalName="TaxCatchAll" ma:showField="CatchAllData" ma:web="c92114e5-5067-45d9-bb74-facde81418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2114e5-5067-45d9-bb74-facde814187b" xsi:nil="true"/>
    <lcf76f155ced4ddcb4097134ff3c332f xmlns="a812b578-aec8-49db-be73-efc539696d1b">
      <Terms xmlns="http://schemas.microsoft.com/office/infopath/2007/PartnerControls"/>
    </lcf76f155ced4ddcb4097134ff3c332f>
    <Date xmlns="a812b578-aec8-49db-be73-efc539696d1b" xsi:nil="true"/>
  </documentManagement>
</p:properties>
</file>

<file path=customXml/itemProps1.xml><?xml version="1.0" encoding="utf-8"?>
<ds:datastoreItem xmlns:ds="http://schemas.openxmlformats.org/officeDocument/2006/customXml" ds:itemID="{0BE2D438-9E25-4462-BD98-D0549347A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2b578-aec8-49db-be73-efc539696d1b"/>
    <ds:schemaRef ds:uri="c92114e5-5067-45d9-bb74-facde8141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4F9EB4-80F9-41A9-A132-231B10EEC52C}">
  <ds:schemaRefs>
    <ds:schemaRef ds:uri="http://schemas.microsoft.com/sharepoint/v3/contenttype/forms"/>
  </ds:schemaRefs>
</ds:datastoreItem>
</file>

<file path=customXml/itemProps3.xml><?xml version="1.0" encoding="utf-8"?>
<ds:datastoreItem xmlns:ds="http://schemas.openxmlformats.org/officeDocument/2006/customXml" ds:itemID="{20113AC0-400C-4694-AA86-8002F2EFC6A3}">
  <ds:schemaRefs>
    <ds:schemaRef ds:uri="http://schemas.microsoft.com/office/2006/metadata/properties"/>
    <ds:schemaRef ds:uri="http://schemas.microsoft.com/office/infopath/2007/PartnerControls"/>
    <ds:schemaRef ds:uri="c92114e5-5067-45d9-bb74-facde814187b"/>
    <ds:schemaRef ds:uri="a812b578-aec8-49db-be73-efc539696d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2915</Characters>
  <Application>Microsoft Office Word</Application>
  <DocSecurity>0</DocSecurity>
  <Lines>69</Lines>
  <Paragraphs>30</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Maisam Hasnain (Ratings - Analytical)</dc:creator>
  <cp:keywords/>
  <dc:description/>
  <cp:lastModifiedBy>Eriko Yamada (Moody's)</cp:lastModifiedBy>
  <cp:revision>13</cp:revision>
  <dcterms:created xsi:type="dcterms:W3CDTF">2026-09-05T10:41:00Z</dcterms:created>
  <dcterms:modified xsi:type="dcterms:W3CDTF">2026-09-10T00:30:00Z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0x010100199575FB17E4BD4F8F9685BABFF4DE3B</vt:lpwstr>
  </property>
  <property fmtid="{D5CDD505-2E9C-101B-9397-08002B2CF9AE}" pid="3" name="MediaServiceImageTags">
    <vt:lpwstr/>
  </property>
  <property fmtid="{D5CDD505-2E9C-101B-9397-08002B2CF9AE}" pid="4" name="docLang">
    <vt:lpwstr>en</vt:lpwstr>
  </property>
</Properties>
</file>